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C94A" w14:textId="77777777" w:rsidR="0078287D" w:rsidRPr="0078287D" w:rsidRDefault="0078287D" w:rsidP="0078287D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85EC7B5" wp14:editId="0BE14332">
            <wp:extent cx="2667000" cy="1503734"/>
            <wp:effectExtent l="0" t="0" r="0" b="127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922" cy="150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B9C73" w14:textId="1808AB18" w:rsidR="00F216A8" w:rsidRPr="00F216A8" w:rsidRDefault="00090014" w:rsidP="00F216A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Food Waste</w:t>
      </w:r>
      <w:r w:rsidR="0078287D" w:rsidRPr="0078287D">
        <w:rPr>
          <w:b/>
          <w:bCs/>
          <w:sz w:val="36"/>
          <w:szCs w:val="36"/>
          <w:u w:val="single"/>
        </w:rPr>
        <w:t xml:space="preserve"> Policy</w:t>
      </w:r>
    </w:p>
    <w:p w14:paraId="197CE42C" w14:textId="77777777" w:rsidR="00F216A8" w:rsidRDefault="00F216A8" w:rsidP="00F216A8">
      <w:pPr>
        <w:ind w:firstLine="720"/>
        <w:jc w:val="both"/>
        <w:rPr>
          <w:rFonts w:cstheme="minorHAnsi"/>
          <w:sz w:val="24"/>
          <w:szCs w:val="24"/>
        </w:rPr>
      </w:pPr>
    </w:p>
    <w:p w14:paraId="7B3C6473" w14:textId="77777777" w:rsidR="00090014" w:rsidRPr="00090014" w:rsidRDefault="00090014" w:rsidP="00090014">
      <w:p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Introduction</w:t>
      </w:r>
    </w:p>
    <w:p w14:paraId="177D1100" w14:textId="0313EA62" w:rsidR="00090014" w:rsidRPr="00090014" w:rsidRDefault="00090014" w:rsidP="0009001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090014">
        <w:rPr>
          <w:rFonts w:cstheme="minorHAnsi"/>
          <w:sz w:val="24"/>
          <w:szCs w:val="24"/>
        </w:rPr>
        <w:t>his document provides the policy framework through which target food waste</w:t>
      </w:r>
      <w:r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management will be delivered in a reasonably sustainable manner. The document</w:t>
      </w:r>
      <w:r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covers:</w:t>
      </w:r>
    </w:p>
    <w:p w14:paraId="3401FA8D" w14:textId="4EA847A1" w:rsidR="00090014" w:rsidRPr="00090014" w:rsidRDefault="00090014" w:rsidP="00090014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Policy Statement</w:t>
      </w:r>
    </w:p>
    <w:p w14:paraId="4AF5CCFD" w14:textId="6C06BAFF" w:rsidR="00090014" w:rsidRPr="00090014" w:rsidRDefault="00090014" w:rsidP="00090014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Scope of the policy</w:t>
      </w:r>
    </w:p>
    <w:p w14:paraId="09E0F48D" w14:textId="786612C9" w:rsidR="00090014" w:rsidRPr="00090014" w:rsidRDefault="00090014" w:rsidP="007F0FF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Roles and responsibilities</w:t>
      </w:r>
    </w:p>
    <w:p w14:paraId="16126CB6" w14:textId="635314F8" w:rsidR="00090014" w:rsidRPr="00090014" w:rsidRDefault="00090014" w:rsidP="00090014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Guidance for implementation of the policy</w:t>
      </w:r>
    </w:p>
    <w:p w14:paraId="5BE15164" w14:textId="29773C16" w:rsidR="00090014" w:rsidRPr="00090014" w:rsidRDefault="00090014" w:rsidP="00090014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Glossary of terms</w:t>
      </w:r>
    </w:p>
    <w:p w14:paraId="5E48D163" w14:textId="77777777" w:rsidR="00090014" w:rsidRPr="00090014" w:rsidRDefault="00090014" w:rsidP="00090014">
      <w:pPr>
        <w:jc w:val="both"/>
        <w:rPr>
          <w:rFonts w:cstheme="minorHAnsi"/>
          <w:sz w:val="24"/>
          <w:szCs w:val="24"/>
        </w:rPr>
      </w:pPr>
    </w:p>
    <w:p w14:paraId="6DFC49E9" w14:textId="43E42031" w:rsidR="00090014" w:rsidRPr="00090014" w:rsidRDefault="00090014" w:rsidP="00090014">
      <w:pPr>
        <w:jc w:val="both"/>
        <w:rPr>
          <w:rFonts w:cstheme="minorHAnsi"/>
          <w:b/>
          <w:bCs/>
          <w:sz w:val="24"/>
          <w:szCs w:val="24"/>
        </w:rPr>
      </w:pPr>
      <w:r w:rsidRPr="00090014">
        <w:rPr>
          <w:rFonts w:cstheme="minorHAnsi"/>
          <w:b/>
          <w:bCs/>
          <w:sz w:val="24"/>
          <w:szCs w:val="24"/>
        </w:rPr>
        <w:t>P</w:t>
      </w:r>
      <w:r w:rsidRPr="00090014">
        <w:rPr>
          <w:rFonts w:cstheme="minorHAnsi"/>
          <w:b/>
          <w:bCs/>
          <w:sz w:val="24"/>
          <w:szCs w:val="24"/>
        </w:rPr>
        <w:t>olicy Statement</w:t>
      </w:r>
    </w:p>
    <w:p w14:paraId="0D1C11C8" w14:textId="675AC388" w:rsidR="00090014" w:rsidRPr="00090014" w:rsidRDefault="00090014" w:rsidP="0009001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Rollinson’s Cakery</w:t>
      </w:r>
      <w:r w:rsidRPr="00090014">
        <w:rPr>
          <w:rFonts w:cstheme="minorHAnsi"/>
          <w:sz w:val="24"/>
          <w:szCs w:val="24"/>
        </w:rPr>
        <w:t xml:space="preserve"> is</w:t>
      </w:r>
      <w:r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fully aware of the impact that wastage has on the environment and the need to</w:t>
      </w:r>
      <w:r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 xml:space="preserve">ensure that the Food Waste Policy supports </w:t>
      </w:r>
      <w:r>
        <w:rPr>
          <w:rFonts w:cstheme="minorHAnsi"/>
          <w:sz w:val="24"/>
          <w:szCs w:val="24"/>
        </w:rPr>
        <w:t xml:space="preserve">local </w:t>
      </w:r>
      <w:r w:rsidRPr="00090014">
        <w:rPr>
          <w:rFonts w:cstheme="minorHAnsi"/>
          <w:sz w:val="24"/>
          <w:szCs w:val="24"/>
        </w:rPr>
        <w:t>environmental</w:t>
      </w:r>
      <w:r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policies and practices. It is also recognised that food waste represents a</w:t>
      </w:r>
      <w:r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budgetary inefficiency.</w:t>
      </w:r>
    </w:p>
    <w:p w14:paraId="77559185" w14:textId="56BC5F1F" w:rsidR="00090014" w:rsidRPr="00090014" w:rsidRDefault="00090014" w:rsidP="0009001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take responsibility to </w:t>
      </w:r>
      <w:r w:rsidRPr="00090014">
        <w:rPr>
          <w:rFonts w:cstheme="minorHAnsi"/>
          <w:sz w:val="24"/>
          <w:szCs w:val="24"/>
        </w:rPr>
        <w:t>minimise food waste associated with products and services</w:t>
      </w:r>
      <w:r>
        <w:rPr>
          <w:rFonts w:cstheme="minorHAnsi"/>
          <w:sz w:val="24"/>
          <w:szCs w:val="24"/>
        </w:rPr>
        <w:t xml:space="preserve"> I</w:t>
      </w:r>
      <w:r w:rsidRPr="00090014">
        <w:rPr>
          <w:rFonts w:cstheme="minorHAnsi"/>
          <w:sz w:val="24"/>
          <w:szCs w:val="24"/>
        </w:rPr>
        <w:t xml:space="preserve"> provide.</w:t>
      </w:r>
      <w:r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Food waste management is a key element of Catering Services Framework for</w:t>
      </w:r>
      <w:r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Sustainability.</w:t>
      </w:r>
    </w:p>
    <w:p w14:paraId="159D3923" w14:textId="77777777" w:rsidR="00090014" w:rsidRDefault="00090014" w:rsidP="00090014">
      <w:pPr>
        <w:jc w:val="both"/>
        <w:rPr>
          <w:rFonts w:cstheme="minorHAnsi"/>
          <w:sz w:val="24"/>
          <w:szCs w:val="24"/>
        </w:rPr>
      </w:pPr>
    </w:p>
    <w:p w14:paraId="669E6F60" w14:textId="1399FD75" w:rsidR="00090014" w:rsidRPr="00090014" w:rsidRDefault="00090014" w:rsidP="00090014">
      <w:pPr>
        <w:jc w:val="both"/>
        <w:rPr>
          <w:rFonts w:cstheme="minorHAnsi"/>
          <w:b/>
          <w:bCs/>
          <w:sz w:val="24"/>
          <w:szCs w:val="24"/>
        </w:rPr>
      </w:pPr>
      <w:r w:rsidRPr="00090014">
        <w:rPr>
          <w:rFonts w:cstheme="minorHAnsi"/>
          <w:b/>
          <w:bCs/>
          <w:sz w:val="24"/>
          <w:szCs w:val="24"/>
        </w:rPr>
        <w:t>Scope of the policy</w:t>
      </w:r>
    </w:p>
    <w:p w14:paraId="5C163C97" w14:textId="36687C31" w:rsidR="00090014" w:rsidRPr="00090014" w:rsidRDefault="00090014" w:rsidP="00090014">
      <w:p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 xml:space="preserve">1. This policy is focused on but not limited to minimising food waste </w:t>
      </w:r>
      <w:r w:rsidR="0066198E">
        <w:rPr>
          <w:rFonts w:cstheme="minorHAnsi"/>
          <w:sz w:val="24"/>
          <w:szCs w:val="24"/>
        </w:rPr>
        <w:t>of Rollinson’s Cakery</w:t>
      </w:r>
      <w:r w:rsidRPr="00090014">
        <w:rPr>
          <w:rFonts w:cstheme="minorHAnsi"/>
          <w:sz w:val="24"/>
          <w:szCs w:val="24"/>
        </w:rPr>
        <w:t>. It applies to all aspects of food waste.</w:t>
      </w:r>
    </w:p>
    <w:p w14:paraId="76F345E5" w14:textId="77777777" w:rsidR="00090014" w:rsidRDefault="00090014" w:rsidP="00090014">
      <w:pPr>
        <w:jc w:val="both"/>
        <w:rPr>
          <w:rFonts w:cstheme="minorHAnsi"/>
          <w:sz w:val="24"/>
          <w:szCs w:val="24"/>
        </w:rPr>
      </w:pPr>
    </w:p>
    <w:p w14:paraId="3B7507C5" w14:textId="2E365F50" w:rsidR="00090014" w:rsidRPr="00090014" w:rsidRDefault="00090014" w:rsidP="00090014">
      <w:pPr>
        <w:jc w:val="both"/>
        <w:rPr>
          <w:rFonts w:cstheme="minorHAnsi"/>
          <w:b/>
          <w:bCs/>
          <w:sz w:val="24"/>
          <w:szCs w:val="24"/>
        </w:rPr>
      </w:pPr>
      <w:r w:rsidRPr="00090014">
        <w:rPr>
          <w:rFonts w:cstheme="minorHAnsi"/>
          <w:b/>
          <w:bCs/>
          <w:sz w:val="24"/>
          <w:szCs w:val="24"/>
        </w:rPr>
        <w:t>Roles and responsibilities</w:t>
      </w:r>
    </w:p>
    <w:p w14:paraId="130719AE" w14:textId="6AF8CB66" w:rsidR="00090014" w:rsidRPr="00090014" w:rsidRDefault="00090014" w:rsidP="00090014">
      <w:p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 xml:space="preserve">1. </w:t>
      </w:r>
      <w:r w:rsidR="0005714B">
        <w:rPr>
          <w:rFonts w:cstheme="minorHAnsi"/>
          <w:sz w:val="24"/>
          <w:szCs w:val="24"/>
        </w:rPr>
        <w:t>Rollinson’s Cakery</w:t>
      </w:r>
      <w:r w:rsidRPr="00090014">
        <w:rPr>
          <w:rFonts w:cstheme="minorHAnsi"/>
          <w:sz w:val="24"/>
          <w:szCs w:val="24"/>
        </w:rPr>
        <w:t xml:space="preserve"> has a responsibility to minimise food waste in</w:t>
      </w:r>
      <w:r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 xml:space="preserve">accordance with </w:t>
      </w:r>
      <w:r w:rsidR="0005714B">
        <w:rPr>
          <w:rFonts w:cstheme="minorHAnsi"/>
          <w:sz w:val="24"/>
          <w:szCs w:val="24"/>
        </w:rPr>
        <w:t>local council policies</w:t>
      </w:r>
      <w:r w:rsidRPr="00090014">
        <w:rPr>
          <w:rFonts w:cstheme="minorHAnsi"/>
          <w:sz w:val="24"/>
          <w:szCs w:val="24"/>
        </w:rPr>
        <w:t>.</w:t>
      </w:r>
    </w:p>
    <w:p w14:paraId="0DFC485F" w14:textId="39AFC672" w:rsidR="00090014" w:rsidRPr="00090014" w:rsidRDefault="00090014" w:rsidP="00090014">
      <w:p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 xml:space="preserve">2. </w:t>
      </w:r>
      <w:r w:rsidR="0005714B">
        <w:rPr>
          <w:rFonts w:cstheme="minorHAnsi"/>
          <w:sz w:val="24"/>
          <w:szCs w:val="24"/>
        </w:rPr>
        <w:t>The owner</w:t>
      </w:r>
      <w:r w:rsidRPr="00090014">
        <w:rPr>
          <w:rFonts w:cstheme="minorHAnsi"/>
          <w:sz w:val="24"/>
          <w:szCs w:val="24"/>
        </w:rPr>
        <w:t xml:space="preserve"> has an overarching responsibility for</w:t>
      </w:r>
      <w:r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the implementation of the policy and principles within</w:t>
      </w:r>
      <w:r w:rsidR="0005714B">
        <w:rPr>
          <w:rFonts w:cstheme="minorHAnsi"/>
          <w:sz w:val="24"/>
          <w:szCs w:val="24"/>
        </w:rPr>
        <w:t xml:space="preserve"> Rollinson’s Cakery.</w:t>
      </w:r>
    </w:p>
    <w:p w14:paraId="77F7726B" w14:textId="77777777" w:rsidR="0066198E" w:rsidRDefault="0066198E" w:rsidP="0066198E">
      <w:pPr>
        <w:jc w:val="both"/>
        <w:rPr>
          <w:rFonts w:cstheme="minorHAnsi"/>
          <w:b/>
          <w:bCs/>
          <w:sz w:val="24"/>
          <w:szCs w:val="24"/>
        </w:rPr>
      </w:pPr>
    </w:p>
    <w:p w14:paraId="1DEC99A8" w14:textId="07C3A757" w:rsidR="00090014" w:rsidRPr="0066198E" w:rsidRDefault="00090014" w:rsidP="0066198E">
      <w:pPr>
        <w:jc w:val="both"/>
        <w:rPr>
          <w:rFonts w:cstheme="minorHAnsi"/>
          <w:b/>
          <w:bCs/>
          <w:sz w:val="24"/>
          <w:szCs w:val="24"/>
        </w:rPr>
      </w:pPr>
      <w:r w:rsidRPr="0066198E">
        <w:rPr>
          <w:rFonts w:cstheme="minorHAnsi"/>
          <w:b/>
          <w:bCs/>
          <w:sz w:val="24"/>
          <w:szCs w:val="24"/>
        </w:rPr>
        <w:t>Guidance for implementation of the policy</w:t>
      </w:r>
    </w:p>
    <w:p w14:paraId="4D024ABE" w14:textId="69EBAF52" w:rsidR="00090014" w:rsidRPr="00090014" w:rsidRDefault="00090014" w:rsidP="0066198E">
      <w:p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 xml:space="preserve">An annual review for end </w:t>
      </w:r>
      <w:r w:rsidR="007F0FF6">
        <w:rPr>
          <w:rFonts w:cstheme="minorHAnsi"/>
          <w:sz w:val="24"/>
          <w:szCs w:val="24"/>
        </w:rPr>
        <w:t>December</w:t>
      </w:r>
      <w:r w:rsidRPr="00090014">
        <w:rPr>
          <w:rFonts w:cstheme="minorHAnsi"/>
          <w:sz w:val="24"/>
          <w:szCs w:val="24"/>
        </w:rPr>
        <w:t xml:space="preserve"> will ascertain the level of food waste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known or suspected not to be correctly recycled by units</w:t>
      </w:r>
    </w:p>
    <w:p w14:paraId="297F3E20" w14:textId="74896E11" w:rsidR="00CB5D3F" w:rsidRDefault="007F0FF6" w:rsidP="007F0FF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Owner</w:t>
      </w:r>
      <w:r w:rsidR="00090014" w:rsidRPr="00090014">
        <w:rPr>
          <w:rFonts w:cstheme="minorHAnsi"/>
          <w:sz w:val="24"/>
          <w:szCs w:val="24"/>
        </w:rPr>
        <w:t xml:space="preserve"> will</w:t>
      </w:r>
      <w:r w:rsidR="00CB5D3F">
        <w:rPr>
          <w:rFonts w:cstheme="minorHAnsi"/>
          <w:sz w:val="24"/>
          <w:szCs w:val="24"/>
        </w:rPr>
        <w:t>:</w:t>
      </w:r>
      <w:r w:rsidR="00090014" w:rsidRPr="00090014">
        <w:rPr>
          <w:rFonts w:cstheme="minorHAnsi"/>
          <w:sz w:val="24"/>
          <w:szCs w:val="24"/>
        </w:rPr>
        <w:t xml:space="preserve"> </w:t>
      </w:r>
    </w:p>
    <w:p w14:paraId="630F462F" w14:textId="3C75229D" w:rsidR="00090014" w:rsidRPr="00CB5D3F" w:rsidRDefault="00090014" w:rsidP="00CB5D3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B5D3F">
        <w:rPr>
          <w:rFonts w:cstheme="minorHAnsi"/>
          <w:sz w:val="24"/>
          <w:szCs w:val="24"/>
        </w:rPr>
        <w:t>regularly audit to ensure that food waste is being</w:t>
      </w:r>
      <w:r w:rsidR="0066198E" w:rsidRPr="00CB5D3F">
        <w:rPr>
          <w:rFonts w:cstheme="minorHAnsi"/>
          <w:sz w:val="24"/>
          <w:szCs w:val="24"/>
        </w:rPr>
        <w:t xml:space="preserve"> </w:t>
      </w:r>
      <w:r w:rsidRPr="00CB5D3F">
        <w:rPr>
          <w:rFonts w:cstheme="minorHAnsi"/>
          <w:sz w:val="24"/>
          <w:szCs w:val="24"/>
        </w:rPr>
        <w:t>recycled correctly</w:t>
      </w:r>
      <w:r w:rsidR="007F0FF6" w:rsidRPr="00CB5D3F">
        <w:rPr>
          <w:rFonts w:cstheme="minorHAnsi"/>
          <w:sz w:val="24"/>
          <w:szCs w:val="24"/>
        </w:rPr>
        <w:t xml:space="preserve"> </w:t>
      </w:r>
    </w:p>
    <w:p w14:paraId="69629762" w14:textId="160E7C46" w:rsidR="00090014" w:rsidRPr="00CB5D3F" w:rsidRDefault="00CB5D3F" w:rsidP="00CB5D3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B5D3F">
        <w:rPr>
          <w:rFonts w:cstheme="minorHAnsi"/>
          <w:sz w:val="24"/>
          <w:szCs w:val="24"/>
        </w:rPr>
        <w:t>D</w:t>
      </w:r>
      <w:r w:rsidR="00090014" w:rsidRPr="00CB5D3F">
        <w:rPr>
          <w:rFonts w:cstheme="minorHAnsi"/>
          <w:sz w:val="24"/>
          <w:szCs w:val="24"/>
        </w:rPr>
        <w:t xml:space="preserve">evelop revised procedures, </w:t>
      </w:r>
      <w:proofErr w:type="gramStart"/>
      <w:r w:rsidR="00090014" w:rsidRPr="00CB5D3F">
        <w:rPr>
          <w:rFonts w:cstheme="minorHAnsi"/>
          <w:sz w:val="24"/>
          <w:szCs w:val="24"/>
        </w:rPr>
        <w:t>policies</w:t>
      </w:r>
      <w:proofErr w:type="gramEnd"/>
      <w:r w:rsidR="00090014" w:rsidRPr="00CB5D3F">
        <w:rPr>
          <w:rFonts w:cstheme="minorHAnsi"/>
          <w:sz w:val="24"/>
          <w:szCs w:val="24"/>
        </w:rPr>
        <w:t xml:space="preserve"> or</w:t>
      </w:r>
      <w:r w:rsidR="0066198E" w:rsidRPr="00CB5D3F">
        <w:rPr>
          <w:rFonts w:cstheme="minorHAnsi"/>
          <w:sz w:val="24"/>
          <w:szCs w:val="24"/>
        </w:rPr>
        <w:t xml:space="preserve"> </w:t>
      </w:r>
      <w:r w:rsidR="00090014" w:rsidRPr="00CB5D3F">
        <w:rPr>
          <w:rFonts w:cstheme="minorHAnsi"/>
          <w:sz w:val="24"/>
          <w:szCs w:val="24"/>
        </w:rPr>
        <w:t>menus</w:t>
      </w:r>
    </w:p>
    <w:p w14:paraId="13E3BC25" w14:textId="38297C10" w:rsidR="00090014" w:rsidRPr="00CB5D3F" w:rsidRDefault="00090014" w:rsidP="00CB5D3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B5D3F">
        <w:rPr>
          <w:rFonts w:cstheme="minorHAnsi"/>
          <w:sz w:val="24"/>
          <w:szCs w:val="24"/>
        </w:rPr>
        <w:t>Review menus to identify and reduce/eliminate frequently wasted items</w:t>
      </w:r>
    </w:p>
    <w:p w14:paraId="70F27EC1" w14:textId="6C6242CA" w:rsidR="0066198E" w:rsidRPr="00CB5D3F" w:rsidRDefault="00090014" w:rsidP="00CB5D3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B5D3F">
        <w:rPr>
          <w:rFonts w:cstheme="minorHAnsi"/>
          <w:sz w:val="24"/>
          <w:szCs w:val="24"/>
        </w:rPr>
        <w:t>Pre-plan secondary uses for certain menu items in the case of</w:t>
      </w:r>
      <w:r w:rsidR="0066198E" w:rsidRPr="00CB5D3F">
        <w:rPr>
          <w:rFonts w:cstheme="minorHAnsi"/>
          <w:sz w:val="24"/>
          <w:szCs w:val="24"/>
        </w:rPr>
        <w:t xml:space="preserve"> </w:t>
      </w:r>
      <w:r w:rsidRPr="00CB5D3F">
        <w:rPr>
          <w:rFonts w:cstheme="minorHAnsi"/>
          <w:sz w:val="24"/>
          <w:szCs w:val="24"/>
        </w:rPr>
        <w:t>overproduction, paying close attention to food safety guidelines</w:t>
      </w:r>
    </w:p>
    <w:p w14:paraId="4C3FF10B" w14:textId="4871E9CF" w:rsidR="00090014" w:rsidRPr="00CB5D3F" w:rsidRDefault="00090014" w:rsidP="00CB5D3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B5D3F">
        <w:rPr>
          <w:rFonts w:cstheme="minorHAnsi"/>
          <w:sz w:val="24"/>
          <w:szCs w:val="24"/>
        </w:rPr>
        <w:t>Review portion sizes and monitor</w:t>
      </w:r>
    </w:p>
    <w:p w14:paraId="50EB2D00" w14:textId="1AE1E2B0" w:rsidR="00090014" w:rsidRPr="00CB5D3F" w:rsidRDefault="00090014" w:rsidP="00CB5D3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B5D3F">
        <w:rPr>
          <w:rFonts w:cstheme="minorHAnsi"/>
          <w:sz w:val="24"/>
          <w:szCs w:val="24"/>
        </w:rPr>
        <w:t>Continue to send all oil for recycling</w:t>
      </w:r>
    </w:p>
    <w:p w14:paraId="12187D5A" w14:textId="0F18CDA3" w:rsidR="00090014" w:rsidRPr="00CB5D3F" w:rsidRDefault="00090014" w:rsidP="00CB5D3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B5D3F">
        <w:rPr>
          <w:rFonts w:cstheme="minorHAnsi"/>
          <w:sz w:val="24"/>
          <w:szCs w:val="24"/>
        </w:rPr>
        <w:t xml:space="preserve">Reduce use of cooking oil </w:t>
      </w:r>
    </w:p>
    <w:p w14:paraId="4C963BF0" w14:textId="4E64FF06" w:rsidR="00CB5D3F" w:rsidRDefault="00CB5D3F" w:rsidP="0066198E">
      <w:pPr>
        <w:jc w:val="both"/>
        <w:rPr>
          <w:rFonts w:cstheme="minorHAnsi"/>
          <w:sz w:val="24"/>
          <w:szCs w:val="24"/>
        </w:rPr>
      </w:pPr>
    </w:p>
    <w:p w14:paraId="139862B9" w14:textId="4CD97437" w:rsidR="00CB5D3F" w:rsidRPr="00CB5D3F" w:rsidRDefault="00CB5D3F" w:rsidP="0066198E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Leftovers</w:t>
      </w:r>
    </w:p>
    <w:p w14:paraId="6FCE0A10" w14:textId="3D618702" w:rsidR="00CB5D3F" w:rsidRDefault="00CB5D3F" w:rsidP="0066198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Rollinson’s Cakery has partnered with Too Good </w:t>
      </w:r>
      <w:proofErr w:type="gramStart"/>
      <w:r>
        <w:rPr>
          <w:rFonts w:cstheme="minorHAnsi"/>
          <w:sz w:val="24"/>
          <w:szCs w:val="24"/>
        </w:rPr>
        <w:t>To</w:t>
      </w:r>
      <w:proofErr w:type="gramEnd"/>
      <w:r>
        <w:rPr>
          <w:rFonts w:cstheme="minorHAnsi"/>
          <w:sz w:val="24"/>
          <w:szCs w:val="24"/>
        </w:rPr>
        <w:t xml:space="preserve"> Go app to help fight food waste and maximise the use of service leftovers</w:t>
      </w:r>
      <w:r w:rsidR="00BE2148">
        <w:rPr>
          <w:rFonts w:cstheme="minorHAnsi"/>
          <w:sz w:val="24"/>
          <w:szCs w:val="24"/>
        </w:rPr>
        <w:t xml:space="preserve"> and non-service leftovers that are not expired or are about to expire</w:t>
      </w:r>
      <w:r>
        <w:rPr>
          <w:rFonts w:cstheme="minorHAnsi"/>
          <w:sz w:val="24"/>
          <w:szCs w:val="24"/>
        </w:rPr>
        <w:t>.</w:t>
      </w:r>
    </w:p>
    <w:p w14:paraId="4A19CC50" w14:textId="77777777" w:rsidR="00CB5D3F" w:rsidRDefault="00CB5D3F" w:rsidP="0066198E">
      <w:pPr>
        <w:jc w:val="both"/>
        <w:rPr>
          <w:rFonts w:cstheme="minorHAnsi"/>
          <w:sz w:val="24"/>
          <w:szCs w:val="24"/>
        </w:rPr>
      </w:pPr>
    </w:p>
    <w:p w14:paraId="24E58F08" w14:textId="77777777" w:rsidR="00CB5D3F" w:rsidRDefault="00CB5D3F" w:rsidP="00CB5D3F">
      <w:pPr>
        <w:jc w:val="center"/>
        <w:rPr>
          <w:rFonts w:cstheme="minorHAnsi"/>
          <w:b/>
          <w:bCs/>
          <w:sz w:val="32"/>
          <w:szCs w:val="32"/>
        </w:rPr>
        <w:sectPr w:rsidR="00CB5D3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DE02CB" w14:textId="07AD781C" w:rsidR="00090014" w:rsidRPr="00CB5D3F" w:rsidRDefault="00CB5D3F" w:rsidP="00CB5D3F">
      <w:pPr>
        <w:jc w:val="center"/>
        <w:rPr>
          <w:rFonts w:cstheme="minorHAnsi"/>
          <w:b/>
          <w:bCs/>
          <w:sz w:val="32"/>
          <w:szCs w:val="32"/>
        </w:rPr>
      </w:pPr>
      <w:r w:rsidRPr="00CB5D3F">
        <w:rPr>
          <w:rFonts w:cstheme="minorHAnsi"/>
          <w:b/>
          <w:bCs/>
          <w:sz w:val="32"/>
          <w:szCs w:val="32"/>
        </w:rPr>
        <w:lastRenderedPageBreak/>
        <w:t>APPENDIX 1</w:t>
      </w:r>
    </w:p>
    <w:p w14:paraId="7A1E0FEB" w14:textId="77777777" w:rsidR="00090014" w:rsidRPr="00CB5D3F" w:rsidRDefault="00090014" w:rsidP="0066198E">
      <w:pPr>
        <w:jc w:val="both"/>
        <w:rPr>
          <w:rFonts w:cstheme="minorHAnsi"/>
          <w:b/>
          <w:bCs/>
          <w:sz w:val="24"/>
          <w:szCs w:val="24"/>
        </w:rPr>
      </w:pPr>
      <w:r w:rsidRPr="00CB5D3F">
        <w:rPr>
          <w:rFonts w:cstheme="minorHAnsi"/>
          <w:b/>
          <w:bCs/>
          <w:sz w:val="24"/>
          <w:szCs w:val="24"/>
        </w:rPr>
        <w:t>Glossary of Terms</w:t>
      </w:r>
    </w:p>
    <w:p w14:paraId="6E5592F8" w14:textId="77777777" w:rsidR="00090014" w:rsidRPr="00CB5D3F" w:rsidRDefault="00090014" w:rsidP="0066198E">
      <w:pPr>
        <w:jc w:val="both"/>
        <w:rPr>
          <w:rFonts w:cstheme="minorHAnsi"/>
          <w:i/>
          <w:iCs/>
          <w:sz w:val="24"/>
          <w:szCs w:val="24"/>
        </w:rPr>
      </w:pPr>
      <w:r w:rsidRPr="00CB5D3F">
        <w:rPr>
          <w:rFonts w:cstheme="minorHAnsi"/>
          <w:i/>
          <w:iCs/>
          <w:sz w:val="24"/>
          <w:szCs w:val="24"/>
        </w:rPr>
        <w:t>Prep waste</w:t>
      </w:r>
    </w:p>
    <w:p w14:paraId="0F719585" w14:textId="15ACFCFA" w:rsidR="0066198E" w:rsidRDefault="00090014" w:rsidP="0066198E">
      <w:p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• Waste generated as a by-product of the preparation of meals</w:t>
      </w:r>
    </w:p>
    <w:p w14:paraId="2871B8D8" w14:textId="77777777" w:rsidR="00CB5D3F" w:rsidRDefault="00CB5D3F" w:rsidP="0066198E">
      <w:pPr>
        <w:jc w:val="both"/>
        <w:rPr>
          <w:rFonts w:cstheme="minorHAnsi"/>
          <w:sz w:val="24"/>
          <w:szCs w:val="24"/>
        </w:rPr>
      </w:pPr>
    </w:p>
    <w:p w14:paraId="280EB5CF" w14:textId="15483DA5" w:rsidR="00090014" w:rsidRPr="00CB5D3F" w:rsidRDefault="00090014" w:rsidP="0066198E">
      <w:pPr>
        <w:jc w:val="both"/>
        <w:rPr>
          <w:rFonts w:cstheme="minorHAnsi"/>
          <w:i/>
          <w:iCs/>
          <w:sz w:val="24"/>
          <w:szCs w:val="24"/>
        </w:rPr>
      </w:pPr>
      <w:r w:rsidRPr="00CB5D3F">
        <w:rPr>
          <w:rFonts w:cstheme="minorHAnsi"/>
          <w:i/>
          <w:iCs/>
          <w:sz w:val="24"/>
          <w:szCs w:val="24"/>
        </w:rPr>
        <w:t>Spoilage waste</w:t>
      </w:r>
    </w:p>
    <w:p w14:paraId="633F8750" w14:textId="073F3B8D" w:rsidR="00090014" w:rsidRPr="00090014" w:rsidRDefault="00090014" w:rsidP="0066198E">
      <w:p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• This is food waste discarded by staff members and wholly within the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control of Catering Services. This includes all waste generated b</w:t>
      </w:r>
      <w:r w:rsidR="0066198E">
        <w:rPr>
          <w:rFonts w:cstheme="minorHAnsi"/>
          <w:sz w:val="24"/>
          <w:szCs w:val="24"/>
        </w:rPr>
        <w:t xml:space="preserve">y </w:t>
      </w:r>
      <w:r w:rsidRPr="00090014">
        <w:rPr>
          <w:rFonts w:cstheme="minorHAnsi"/>
          <w:sz w:val="24"/>
          <w:szCs w:val="24"/>
        </w:rPr>
        <w:t>overproduction, trim waste, expiration, spoilage, overcooked items,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contaminated and dropped items</w:t>
      </w:r>
    </w:p>
    <w:p w14:paraId="1465F9A0" w14:textId="2AEB10A0" w:rsidR="00090014" w:rsidRPr="00090014" w:rsidRDefault="00090014" w:rsidP="0066198E">
      <w:p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• It also includes all other food waste under the control of Catering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Services, including items on serveries such as salad bars, servery counter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meals, self-serve deli stations and expired ‘grab &amp; go’ items</w:t>
      </w:r>
    </w:p>
    <w:p w14:paraId="27262AFF" w14:textId="77777777" w:rsidR="00090014" w:rsidRPr="00090014" w:rsidRDefault="00090014" w:rsidP="0066198E">
      <w:p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• It also includes accidental kitchen waste due to equipment breakdown</w:t>
      </w:r>
    </w:p>
    <w:p w14:paraId="2EC0DAD4" w14:textId="77777777" w:rsidR="00CB5D3F" w:rsidRDefault="00CB5D3F" w:rsidP="0066198E">
      <w:pPr>
        <w:jc w:val="both"/>
        <w:rPr>
          <w:rFonts w:cstheme="minorHAnsi"/>
          <w:sz w:val="24"/>
          <w:szCs w:val="24"/>
        </w:rPr>
      </w:pPr>
    </w:p>
    <w:p w14:paraId="7E4C3121" w14:textId="2DCD0EE3" w:rsidR="00090014" w:rsidRPr="00BE2148" w:rsidRDefault="00090014" w:rsidP="0066198E">
      <w:pPr>
        <w:jc w:val="both"/>
        <w:rPr>
          <w:rFonts w:cstheme="minorHAnsi"/>
          <w:i/>
          <w:iCs/>
          <w:sz w:val="24"/>
          <w:szCs w:val="24"/>
        </w:rPr>
      </w:pPr>
      <w:r w:rsidRPr="00BE2148">
        <w:rPr>
          <w:rFonts w:cstheme="minorHAnsi"/>
          <w:i/>
          <w:iCs/>
          <w:sz w:val="24"/>
          <w:szCs w:val="24"/>
        </w:rPr>
        <w:t>Service leftovers</w:t>
      </w:r>
    </w:p>
    <w:p w14:paraId="56C2C4FC" w14:textId="4C7A4CE7" w:rsidR="00090014" w:rsidRPr="00090014" w:rsidRDefault="00090014" w:rsidP="0066198E">
      <w:p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• This is food cooked and ready for service but not served to customers. If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reheated as part of a batch-cooking methodology</w:t>
      </w:r>
      <w:r w:rsidR="00BE2148">
        <w:rPr>
          <w:rFonts w:cstheme="minorHAnsi"/>
          <w:sz w:val="24"/>
          <w:szCs w:val="24"/>
        </w:rPr>
        <w:t>,</w:t>
      </w:r>
      <w:r w:rsidRPr="00090014">
        <w:rPr>
          <w:rFonts w:cstheme="minorHAnsi"/>
          <w:sz w:val="24"/>
          <w:szCs w:val="24"/>
        </w:rPr>
        <w:t xml:space="preserve"> it cannot be further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used. This can best be reduced by the correct identification of sale or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uptake volumes</w:t>
      </w:r>
    </w:p>
    <w:p w14:paraId="4C21EC7D" w14:textId="77777777" w:rsidR="00BE2148" w:rsidRDefault="00BE2148" w:rsidP="0066198E">
      <w:pPr>
        <w:jc w:val="both"/>
        <w:rPr>
          <w:rFonts w:cstheme="minorHAnsi"/>
          <w:i/>
          <w:iCs/>
          <w:sz w:val="24"/>
          <w:szCs w:val="24"/>
        </w:rPr>
      </w:pPr>
    </w:p>
    <w:p w14:paraId="090BEACA" w14:textId="61852679" w:rsidR="00090014" w:rsidRPr="00BE2148" w:rsidRDefault="0066198E" w:rsidP="0066198E">
      <w:pPr>
        <w:jc w:val="both"/>
        <w:rPr>
          <w:rFonts w:cstheme="minorHAnsi"/>
          <w:i/>
          <w:iCs/>
          <w:sz w:val="24"/>
          <w:szCs w:val="24"/>
        </w:rPr>
      </w:pPr>
      <w:r w:rsidRPr="00BE2148">
        <w:rPr>
          <w:rFonts w:cstheme="minorHAnsi"/>
          <w:i/>
          <w:iCs/>
          <w:sz w:val="24"/>
          <w:szCs w:val="24"/>
        </w:rPr>
        <w:t>P</w:t>
      </w:r>
      <w:r w:rsidR="00090014" w:rsidRPr="00BE2148">
        <w:rPr>
          <w:rFonts w:cstheme="minorHAnsi"/>
          <w:i/>
          <w:iCs/>
          <w:sz w:val="24"/>
          <w:szCs w:val="24"/>
        </w:rPr>
        <w:t>late waste</w:t>
      </w:r>
    </w:p>
    <w:p w14:paraId="17BA3F90" w14:textId="31489B37" w:rsidR="00EB2792" w:rsidRPr="0066198E" w:rsidRDefault="00090014" w:rsidP="0066198E">
      <w:pPr>
        <w:jc w:val="both"/>
        <w:rPr>
          <w:rFonts w:cstheme="minorHAnsi"/>
          <w:sz w:val="24"/>
          <w:szCs w:val="24"/>
        </w:rPr>
      </w:pPr>
      <w:r w:rsidRPr="00090014">
        <w:rPr>
          <w:rFonts w:cstheme="minorHAnsi"/>
          <w:sz w:val="24"/>
          <w:szCs w:val="24"/>
        </w:rPr>
        <w:t>• Is food waste discarded by customers after food has been sold or served.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This waste is referred to as "plate waste" or "table scraps" and the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decision to discard it (or leave the food on the plate) is made by the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consumer rather than Catering Services. Plate waste can be reduced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 xml:space="preserve">through smaller portions and awareness programmes, </w:t>
      </w:r>
      <w:proofErr w:type="gramStart"/>
      <w:r w:rsidRPr="00090014">
        <w:rPr>
          <w:rFonts w:cstheme="minorHAnsi"/>
          <w:sz w:val="24"/>
          <w:szCs w:val="24"/>
        </w:rPr>
        <w:t>i.e.</w:t>
      </w:r>
      <w:proofErr w:type="gramEnd"/>
      <w:r w:rsidRPr="00090014">
        <w:rPr>
          <w:rFonts w:cstheme="minorHAnsi"/>
          <w:sz w:val="24"/>
          <w:szCs w:val="24"/>
        </w:rPr>
        <w:t xml:space="preserve"> ‘Love food,</w:t>
      </w:r>
      <w:r w:rsidR="0066198E">
        <w:rPr>
          <w:rFonts w:cstheme="minorHAnsi"/>
          <w:sz w:val="24"/>
          <w:szCs w:val="24"/>
        </w:rPr>
        <w:t xml:space="preserve"> </w:t>
      </w:r>
      <w:r w:rsidRPr="00090014">
        <w:rPr>
          <w:rFonts w:cstheme="minorHAnsi"/>
          <w:sz w:val="24"/>
          <w:szCs w:val="24"/>
        </w:rPr>
        <w:t>hate waste’ and ‘Too good to waste’</w:t>
      </w:r>
    </w:p>
    <w:sectPr w:rsidR="00EB2792" w:rsidRPr="00661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460"/>
    <w:multiLevelType w:val="hybridMultilevel"/>
    <w:tmpl w:val="A3600806"/>
    <w:lvl w:ilvl="0" w:tplc="7C123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4976"/>
    <w:multiLevelType w:val="hybridMultilevel"/>
    <w:tmpl w:val="CA04B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07A6"/>
    <w:multiLevelType w:val="hybridMultilevel"/>
    <w:tmpl w:val="418A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7F"/>
    <w:rsid w:val="0005714B"/>
    <w:rsid w:val="00090014"/>
    <w:rsid w:val="00317D15"/>
    <w:rsid w:val="00655088"/>
    <w:rsid w:val="0066198E"/>
    <w:rsid w:val="00741F54"/>
    <w:rsid w:val="0078287D"/>
    <w:rsid w:val="007F0FF6"/>
    <w:rsid w:val="008878D6"/>
    <w:rsid w:val="00932E4D"/>
    <w:rsid w:val="00BA3DB2"/>
    <w:rsid w:val="00BE2148"/>
    <w:rsid w:val="00CB5D3F"/>
    <w:rsid w:val="00D26075"/>
    <w:rsid w:val="00E07B07"/>
    <w:rsid w:val="00E77F03"/>
    <w:rsid w:val="00EB2792"/>
    <w:rsid w:val="00EC1402"/>
    <w:rsid w:val="00F216A8"/>
    <w:rsid w:val="00F5437F"/>
    <w:rsid w:val="00F5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FC34"/>
  <w15:chartTrackingRefBased/>
  <w15:docId w15:val="{38143140-37CD-44F4-A687-61147E24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6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Marie</dc:creator>
  <cp:keywords/>
  <dc:description/>
  <cp:lastModifiedBy>Zoe Marie</cp:lastModifiedBy>
  <cp:revision>3</cp:revision>
  <dcterms:created xsi:type="dcterms:W3CDTF">2021-12-27T22:30:00Z</dcterms:created>
  <dcterms:modified xsi:type="dcterms:W3CDTF">2021-12-27T22:58:00Z</dcterms:modified>
</cp:coreProperties>
</file>